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exact" w:line="20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spacing w:lineRule="exact" w:line="200"/>
        <w:rPr>
          <w:sz w:val="24"/>
          <w:szCs w:val="24"/>
        </w:rPr>
      </w:pPr>
      <w:r>
        <w:rPr>
          <w:sz w:val="24"/>
          <w:szCs w:val="24"/>
        </w:rPr>
      </w:r>
    </w:p>
    <w:p>
      <w:pPr>
        <w:pStyle w:val="Normal"/>
        <w:ind w:firstLine="5529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        </w:t>
      </w:r>
      <w:r>
        <w:rPr>
          <w:rFonts w:eastAsia="Times New Roman"/>
          <w:sz w:val="24"/>
          <w:szCs w:val="24"/>
        </w:rPr>
        <w:t>Приложение 1</w:t>
      </w:r>
    </w:p>
    <w:p>
      <w:pPr>
        <w:pStyle w:val="Normal"/>
        <w:jc w:val="right"/>
        <w:rPr/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eastAsia="Times New Roman"/>
          <w:sz w:val="24"/>
          <w:szCs w:val="24"/>
        </w:rPr>
        <w:t>к постановлению Главы администрации</w:t>
      </w:r>
    </w:p>
    <w:p>
      <w:pPr>
        <w:pStyle w:val="Normal"/>
        <w:jc w:val="right"/>
        <w:rPr/>
      </w:pPr>
      <w:r>
        <w:rPr>
          <w:rFonts w:eastAsia="Times New Roman"/>
          <w:sz w:val="24"/>
          <w:szCs w:val="24"/>
        </w:rPr>
        <w:t xml:space="preserve">                                                                                           </w:t>
      </w:r>
      <w:r>
        <w:rPr>
          <w:rFonts w:eastAsia="Times New Roman"/>
          <w:sz w:val="24"/>
          <w:szCs w:val="24"/>
        </w:rPr>
        <w:t>Кунашакского муниципального округа</w:t>
      </w:r>
    </w:p>
    <w:p>
      <w:pPr>
        <w:pStyle w:val="Normal"/>
        <w:ind w:left="4248"/>
        <w:jc w:val="right"/>
        <w:rPr/>
      </w:pPr>
      <w:r>
        <w:rPr>
          <w:rFonts w:eastAsia="Times New Roman"/>
          <w:sz w:val="24"/>
          <w:szCs w:val="24"/>
        </w:rPr>
        <w:t xml:space="preserve">                    </w:t>
      </w:r>
      <w:r>
        <w:rPr>
          <w:rFonts w:eastAsia="Times New Roman"/>
          <w:sz w:val="24"/>
          <w:szCs w:val="24"/>
        </w:rPr>
        <w:t>от «____»__________ 2026 г.  № _____</w:t>
      </w:r>
    </w:p>
    <w:p>
      <w:pPr>
        <w:pStyle w:val="Normal"/>
        <w:ind w:left="582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32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eastAsia="Times New Roman"/>
          <w:bCs/>
          <w:sz w:val="28"/>
          <w:szCs w:val="28"/>
        </w:rPr>
        <w:t>Положение</w:t>
      </w:r>
    </w:p>
    <w:p>
      <w:pPr>
        <w:pStyle w:val="Normal"/>
        <w:spacing w:lineRule="exact" w:lin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1"/>
        </w:numPr>
        <w:tabs>
          <w:tab w:val="clear" w:pos="720"/>
          <w:tab w:val="left" w:pos="516" w:leader="none"/>
        </w:tabs>
        <w:spacing w:lineRule="auto" w:line="235"/>
        <w:ind w:hanging="1967" w:left="2280" w:right="320"/>
        <w:rPr>
          <w:rFonts w:eastAsia="Times New Roman"/>
          <w:bCs/>
          <w:sz w:val="28"/>
          <w:szCs w:val="28"/>
        </w:rPr>
      </w:pPr>
      <w:r>
        <w:rPr>
          <w:rFonts w:eastAsia="Times New Roman"/>
          <w:bCs/>
          <w:sz w:val="28"/>
          <w:szCs w:val="28"/>
        </w:rPr>
        <w:t>комиссии по повышению устойчивости функционирования экономики Кунашакского муниципального округа</w:t>
      </w:r>
    </w:p>
    <w:p>
      <w:pPr>
        <w:pStyle w:val="Normal"/>
        <w:spacing w:lineRule="exact" w:line="32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eastAsia="Times New Roman"/>
          <w:bCs/>
          <w:sz w:val="28"/>
          <w:szCs w:val="28"/>
        </w:rPr>
        <w:t>I. ОБЩИЕ ПОЛОЖЕНИЯ</w:t>
      </w:r>
    </w:p>
    <w:p>
      <w:pPr>
        <w:pStyle w:val="Normal"/>
        <w:spacing w:lineRule="exact" w:line="33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1.1. Настоящее Положение разработано в соответствии с Федеральными законами РФ от 21 декабря 1994 г. № 68-ФЗ «О защите населения и территорий от чрезвычайных ситуаций природного и техногенного характера», от 12 февраля 1998 г. № 28-ФЗ «О гражданской обороне», методическими рекомендациями Главного управления МЧС России по Челябинской области по организации деятельности комиссии по повышению устойчивости функционирования хозяйственного комплекса.</w:t>
      </w:r>
    </w:p>
    <w:p>
      <w:pPr>
        <w:pStyle w:val="Normal"/>
        <w:spacing w:lineRule="exact" w:line="19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1.2. Комиссия по повышению устойчивости функционирования экономики Кунашакского муниципального округа (далее – комиссия) создается в целях организации планирования и контроля выполнения мероприятий по повышению устойчивости функционирования организаций, предприятий и учреждений в чрезвычайных ситуациях природного и техногенного характера и в военное время и является постоянно действующим организующим органом.</w:t>
      </w:r>
    </w:p>
    <w:p>
      <w:pPr>
        <w:pStyle w:val="Normal"/>
        <w:spacing w:lineRule="exact" w:line="17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1.3. Комиссия формируется из представителей структурных подразделений администрации округа, основных организаций, предприятий и учреждений округа.</w:t>
      </w:r>
    </w:p>
    <w:p>
      <w:pPr>
        <w:pStyle w:val="Normal"/>
        <w:spacing w:lineRule="exact" w:lin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1.4. В своей деятельности комиссия руководствуется законами РФ от 21 декабря 1994 г. № 68-ФЗ «О защите населения и территорий от чрезвычайных ситуаций природного и техногенного характера», от 12 февраля 1998 г. № 28-ФЗ «О гражданской обороне», «Методическими рекомендациями Главного управления МЧС России по Челябинской области по организации деятельности комиссии по повышению устойчивости функционирования хозяйственного комплекса», нормативно-правовыми актами администрации Кунашакского муниципального округа, настоящим Положением и другими руководящими документами по вопросу подготовки организаций, предприятий и учреждений к устойчивому функционированию в чрезвычайных ситуациях и в военное время.</w:t>
      </w:r>
    </w:p>
    <w:p>
      <w:pPr>
        <w:pStyle w:val="Normal"/>
        <w:spacing w:lineRule="exact" w:line="339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2"/>
        </w:numPr>
        <w:tabs>
          <w:tab w:val="clear" w:pos="720"/>
          <w:tab w:val="left" w:pos="3640" w:leader="none"/>
        </w:tabs>
        <w:ind w:hanging="350" w:left="364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ЗАДАЧИ КОМИССИИ</w:t>
      </w:r>
    </w:p>
    <w:p>
      <w:pPr>
        <w:pStyle w:val="Normal"/>
        <w:spacing w:lineRule="exact" w:line="332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type w:val="nextPage"/>
          <w:pgSz w:w="11906" w:h="16838"/>
          <w:pgMar w:left="1420" w:right="566" w:gutter="0" w:header="0" w:top="561" w:footer="0" w:bottom="239"/>
          <w:pgNumType w:fmt="decimal"/>
          <w:formProt w:val="false"/>
          <w:textDirection w:val="lrTb"/>
          <w:docGrid w:type="default" w:linePitch="100" w:charSpace="0"/>
        </w:sectPr>
        <w:pStyle w:val="Normal"/>
        <w:spacing w:lineRule="auto" w:line="238" w:before="0" w:after="0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2.1. Основной задачей комиссии является организация работы по повышению устойчивости функционирования организаций Кунашакского муниципального округа в чрезвычайных ситуациях с целью снижения возможных потерь и разрушений в результате аварий, катастроф, стихийных бедствий и воздействия современных средств поражения вероятного противника в военное</w:t>
      </w:r>
    </w:p>
    <w:p>
      <w:pPr>
        <w:pStyle w:val="Normal"/>
        <w:spacing w:lineRule="exact" w:line="25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время, обеспечения жизнедеятельности населения Кунашакского муниципального округа и создания оптимальных условий для восстановления нарушенного производства.</w:t>
      </w:r>
    </w:p>
    <w:p>
      <w:pPr>
        <w:pStyle w:val="Normal"/>
        <w:spacing w:lineRule="exact" w:lin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2.2. При функционировании Кунашакского</w:t>
      </w:r>
      <w:r>
        <w:rPr>
          <w:rFonts w:eastAsia="Times New Roman"/>
          <w:color w:val="000000"/>
          <w:sz w:val="28"/>
          <w:szCs w:val="28"/>
        </w:rPr>
        <w:t xml:space="preserve"> районного звена</w:t>
      </w:r>
      <w:r>
        <w:rPr>
          <w:rFonts w:eastAsia="Times New Roman"/>
          <w:sz w:val="28"/>
          <w:szCs w:val="28"/>
        </w:rPr>
        <w:t xml:space="preserve"> территориальной подсистемы единой государственной системы предупреждения</w:t>
      </w:r>
    </w:p>
    <w:p>
      <w:pPr>
        <w:pStyle w:val="Normal"/>
        <w:spacing w:lineRule="exact" w:line="15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3"/>
        </w:numPr>
        <w:tabs>
          <w:tab w:val="clear" w:pos="720"/>
          <w:tab w:val="left" w:pos="265" w:leader="none"/>
        </w:tabs>
        <w:spacing w:lineRule="auto" w:line="235"/>
        <w:ind w:hanging="1" w:left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ликвидации чрезвычайных ситуаций Челябинской области (далее –</w:t>
      </w:r>
      <w:r>
        <w:rPr>
          <w:rFonts w:eastAsia="Times New Roman"/>
          <w:color w:val="000000"/>
          <w:sz w:val="28"/>
          <w:szCs w:val="28"/>
        </w:rPr>
        <w:t xml:space="preserve"> районное</w:t>
      </w:r>
      <w:r>
        <w:rPr>
          <w:rFonts w:eastAsia="Times New Roman"/>
          <w:sz w:val="28"/>
          <w:szCs w:val="28"/>
        </w:rPr>
        <w:t xml:space="preserve"> звено ТП РСЧС) на комиссию возлагаются:</w:t>
      </w:r>
    </w:p>
    <w:p>
      <w:pPr>
        <w:pStyle w:val="Normal"/>
        <w:spacing w:lineRule="exact" w:line="4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режиме повседневной деятельности:</w:t>
      </w:r>
    </w:p>
    <w:p>
      <w:pPr>
        <w:pStyle w:val="Normal"/>
        <w:spacing w:lineRule="exact" w:lin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координация работы руководящего состава и органов управления </w:t>
      </w:r>
      <w:r>
        <w:rPr>
          <w:rFonts w:eastAsia="Times New Roman"/>
          <w:color w:val="000000"/>
          <w:sz w:val="28"/>
          <w:szCs w:val="28"/>
        </w:rPr>
        <w:t>районного</w:t>
      </w:r>
      <w:r>
        <w:rPr>
          <w:rFonts w:eastAsia="Times New Roman"/>
          <w:sz w:val="28"/>
          <w:szCs w:val="28"/>
        </w:rPr>
        <w:t xml:space="preserve"> звена ТП РСЧС по повышению устойчивости функционирования объектов экономики, организаций и учреждений в чрезвычайных ситуациях;</w:t>
      </w:r>
    </w:p>
    <w:p>
      <w:pPr>
        <w:pStyle w:val="Normal"/>
        <w:spacing w:lineRule="exact" w:line="15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контроль за подготовкой объектов экономики, организаций и учреждений Кунашакского муниципального округа к работе в чрезвычайных ситуациях, за разработкой, планированием и выполнением мероприятий по повышению устойчивости функционирования в экстремальных условиях независимо от форм собственности, за увязкой этих мероприятий со схемами планировки, строительства, реконструкции объектов и модернизации производства;</w:t>
      </w:r>
    </w:p>
    <w:p>
      <w:pPr>
        <w:pStyle w:val="Normal"/>
        <w:spacing w:lineRule="exact" w:line="17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организация работы по комплексной оценке состояния, возможностей и потребностей всех объектов экономики, организаций и учреждений для обеспечения жизнедеятельности населения, а также выпуска заданных объемов и номенклатуры продукции с учетом возможных потерь и разрушений в чрезвычайных ситуациях;</w:t>
      </w:r>
    </w:p>
    <w:p>
      <w:pPr>
        <w:pStyle w:val="Normal"/>
        <w:spacing w:lineRule="exact" w:lin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рассмотрение результатов исследований по устойчивости, выполненных в интересах экономики Кунашакского муниципального округа, и подготовка предложений по целесообразности практического осуществления выработанных мероприятий;</w:t>
      </w:r>
    </w:p>
    <w:p>
      <w:pPr>
        <w:pStyle w:val="Normal"/>
        <w:spacing w:lineRule="exact" w:line="17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участие в проверках состояния гражданской обороны и работы по предупреждению чрезвычайных ситуаций (по вопросам устойчивости), в командно-штабных учениях и других мероприятиях, обеспечивающих качественную подготовку руководящего состава и органов управления по вопросам устойчивости;</w:t>
      </w:r>
    </w:p>
    <w:p>
      <w:pPr>
        <w:pStyle w:val="Normal"/>
        <w:spacing w:lineRule="exact" w:line="18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организация и координация проведения исследований, разработки и уточнения мероприятий по устойчивости функционирования объектов экономики, организаций и учреждений;</w:t>
      </w:r>
    </w:p>
    <w:p>
      <w:pPr>
        <w:pStyle w:val="Normal"/>
        <w:spacing w:lineRule="exact" w:lin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участие в обобщении результатов учений, исследований и выработке предложений по дальнейшему повышению устойчивости функционирования объектов экономики, организаций и учреждений в чрезвычайных ситуациях для включения в план действий по предупреждению и ликвидации ЧС и в план гражданской обороны и защиты населения Кунашакского муниципального округа по вопросам устойчивости.</w:t>
      </w:r>
    </w:p>
    <w:p>
      <w:pPr>
        <w:pStyle w:val="Normal"/>
        <w:spacing w:lineRule="exact" w:line="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70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режиме повышенной готовности:</w:t>
      </w:r>
    </w:p>
    <w:p>
      <w:pPr>
        <w:pStyle w:val="Normal"/>
        <w:spacing w:lineRule="exact" w:line="13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принятие мер по обеспечению устойчивого функционирования экономики в целях защиты населения и окружающей среды при угрозе возникновения чрезвычайных ситуаций природного и техногенного характера.</w:t>
      </w:r>
    </w:p>
    <w:p>
      <w:pPr>
        <w:pStyle w:val="Normal"/>
        <w:spacing w:lineRule="exact" w:line="1"/>
        <w:rPr>
          <w:sz w:val="20"/>
          <w:szCs w:val="20"/>
        </w:rPr>
      </w:pPr>
      <w:r>
        <w:rPr>
          <w:sz w:val="20"/>
          <w:szCs w:val="20"/>
        </w:rPr>
      </w:r>
    </w:p>
    <w:p>
      <w:pPr>
        <w:sectPr>
          <w:type w:val="nextPage"/>
          <w:pgSz w:w="11906" w:h="16838"/>
          <w:pgMar w:left="1419" w:right="566" w:gutter="0" w:header="0" w:top="561" w:footer="0" w:bottom="239"/>
          <w:pgNumType w:fmt="decimal"/>
          <w:formProt w:val="false"/>
          <w:textDirection w:val="lrTb"/>
          <w:docGrid w:type="default" w:linePitch="100" w:charSpace="0"/>
        </w:sectPr>
        <w:pStyle w:val="Normal"/>
        <w:tabs>
          <w:tab w:val="clear" w:pos="720"/>
          <w:tab w:val="left" w:pos="1521" w:leader="none"/>
          <w:tab w:val="left" w:pos="2961" w:leader="none"/>
          <w:tab w:val="left" w:pos="4381" w:leader="none"/>
          <w:tab w:val="left" w:pos="6101" w:leader="none"/>
          <w:tab w:val="left" w:pos="7941" w:leader="none"/>
          <w:tab w:val="left" w:pos="8441" w:leader="none"/>
        </w:tabs>
        <w:spacing w:before="0" w:after="0"/>
        <w:ind w:left="701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переводе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объектов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экономики,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организаций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и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учреждений</w:t>
      </w:r>
    </w:p>
    <w:p>
      <w:pPr>
        <w:pStyle w:val="Normal"/>
        <w:spacing w:lineRule="exact" w:line="256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Кунашакского муниципального округа на работу по планам военного времени: контроль   и   оценка   хода   осуществления   объектами   экономики, организациями и учреждениями мероприятий по повышению устойчивости их</w:t>
      </w:r>
    </w:p>
    <w:p>
      <w:pPr>
        <w:pStyle w:val="Normal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функционирования в военное время;</w:t>
      </w:r>
    </w:p>
    <w:p>
      <w:pPr>
        <w:pStyle w:val="Normal"/>
        <w:spacing w:lineRule="exact" w:line="1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проверка качества выполнения мероприятий по повышению устойчивости функционирования экономики Кунашакского муниципального округа с введением соответствующих степеней готовности гражданской обороны;</w:t>
      </w:r>
    </w:p>
    <w:p>
      <w:pPr>
        <w:pStyle w:val="Normal"/>
        <w:spacing w:lineRule="exact" w:line="17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обобщение необходимых данных по вопросам устойчивости для принятия решений по переводу экономики Кунашакского муниципального округа на работу по планам военного времени.</w:t>
      </w:r>
    </w:p>
    <w:p>
      <w:pPr>
        <w:pStyle w:val="Normal"/>
        <w:spacing w:lineRule="exact" w:line="1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700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 режиме чрезвычайной ситуации:</w:t>
      </w:r>
    </w:p>
    <w:p>
      <w:pPr>
        <w:pStyle w:val="Normal"/>
        <w:spacing w:lineRule="exact" w:line="1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проведение анализа состояния и возможностей важнейших объектов экономики Кунашакского муниципального округа в целом;</w:t>
      </w:r>
    </w:p>
    <w:p>
      <w:pPr>
        <w:pStyle w:val="Normal"/>
        <w:spacing w:lineRule="exact" w:line="18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обобщение данных обстановки и подготовки предложений Главе администрации Кунашакского муниципального округа по вопросам организации производственной деятельности сохранившихся мощностей, восстановления нарушенного управления объектами экономики, обеспечения жизнедеятельности населения, а также проведения аварийно-восстановительных работ.</w:t>
      </w:r>
    </w:p>
    <w:p>
      <w:pPr>
        <w:pStyle w:val="Normal"/>
        <w:spacing w:lineRule="exact" w:lin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2.3. Свои задачи по повышению устойчивости функционирования экономики округа в чрезвычайных ситуациях комиссия выполняет в тесном взаимодействии с комиссией по предупреждению, ликвидации чрезвычайных ситуаций и пожарной безопасности Кунашакского муниципального округа, структурными подразделениями администрации Кунашакского муниципального округа и заинтересованными органами.</w:t>
      </w:r>
    </w:p>
    <w:p>
      <w:pPr>
        <w:pStyle w:val="Normal"/>
        <w:spacing w:lineRule="exact" w:line="33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0"/>
          <w:numId w:val="4"/>
        </w:numPr>
        <w:tabs>
          <w:tab w:val="clear" w:pos="720"/>
          <w:tab w:val="left" w:pos="3800" w:leader="none"/>
        </w:tabs>
        <w:ind w:hanging="469" w:left="3800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ПРАВА КОМИССИИ</w:t>
      </w:r>
    </w:p>
    <w:p>
      <w:pPr>
        <w:pStyle w:val="Normal"/>
        <w:spacing w:lineRule="exact" w:line="33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3.1. Доводить указания Главы Кунашакского муниципального округа, направленные на повышение устойчивости функционирования экономики Кунашакского муниципального округа, до объектов экономики, предприятий, организаций и учреждений.</w:t>
      </w:r>
    </w:p>
    <w:p>
      <w:pPr>
        <w:pStyle w:val="Normal"/>
        <w:spacing w:lineRule="exact" w:line="2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3.2. Давать заключения на представляемые структурными подразделениями администрации Кунашакского муниципального округа предложения для включения в перспективные и годовые программы развития отраслей экономики Кунашакского муниципального округа.</w:t>
      </w:r>
    </w:p>
    <w:p>
      <w:pPr>
        <w:pStyle w:val="Normal"/>
        <w:spacing w:lineRule="exact" w:line="15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3.3. Запрашивать от структурных подразделений администрации Кунашакского муниципального округа, объектов экономики, предприятий, организаций и учреждений необходимые данные для изучения и принятия решений по вопросам, относящимся к повышению устойчивости функционирования экономики Кунашакского муниципального округа.</w:t>
      </w:r>
    </w:p>
    <w:p>
      <w:pPr>
        <w:pStyle w:val="Normal"/>
        <w:spacing w:lineRule="exact" w:line="1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3.4. Привлекать к участию в рассмотрении отдельных вопросов устойчивости специалистов проектных и других институтов, объектов экономики, организаций и учреждений.</w:t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3.5. Заслушивать должностных лиц объектов экономики, организаций и учреждений Кунашакского муниципального округа по вопросам устойчивости, проводить в установленном порядке совещания с представителями этих объектов экономики, организаций и учреждений.</w:t>
      </w:r>
    </w:p>
    <w:p>
      <w:pPr>
        <w:pStyle w:val="Normal"/>
        <w:spacing w:lineRule="exact" w:lin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ind w:left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ind w:left="70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ind w:left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3.6. Участвовать во всех мероприятиях, имеющих отношение к решению</w:t>
      </w:r>
    </w:p>
    <w:p>
      <w:pPr>
        <w:pStyle w:val="Normal"/>
        <w:spacing w:lineRule="exact" w:line="1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вопросов повышения устойчивости функционирования экономики Кунашакского муниципального округа.</w:t>
      </w:r>
    </w:p>
    <w:p>
      <w:pPr>
        <w:pStyle w:val="Normal"/>
        <w:spacing w:lineRule="exact" w:line="33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IV. ОБЯЗАННОСТИ КОМИССИИ</w:t>
      </w:r>
    </w:p>
    <w:p>
      <w:pPr>
        <w:pStyle w:val="Normal"/>
        <w:spacing w:lineRule="exact" w:line="33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numPr>
          <w:ilvl w:val="1"/>
          <w:numId w:val="5"/>
        </w:numPr>
        <w:tabs>
          <w:tab w:val="clear" w:pos="720"/>
          <w:tab w:val="left" w:pos="1172" w:leader="none"/>
        </w:tabs>
        <w:spacing w:lineRule="auto" w:line="235"/>
        <w:ind w:firstLine="707" w:left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соответствии с общими задачами, выполняемыми комиссией в чрезвычайных ситуациях, на нее возлагаются:</w:t>
      </w:r>
    </w:p>
    <w:p>
      <w:pPr>
        <w:pStyle w:val="Normal"/>
        <w:spacing w:lineRule="exact" w:line="1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spacing w:lineRule="auto" w:line="235"/>
        <w:ind w:firstLine="708" w:left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4.1. По вопросам устойчивости топливно-энергетического комплекса, транспортной системы и связи:</w:t>
      </w:r>
    </w:p>
    <w:p>
      <w:pPr>
        <w:pStyle w:val="Normal"/>
        <w:spacing w:lineRule="exact" w:line="1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spacing w:lineRule="auto" w:line="235"/>
        <w:ind w:firstLine="708" w:left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определение степени устойчивости элементов и систем электро-, тепло- и водоснабжения;</w:t>
      </w:r>
    </w:p>
    <w:p>
      <w:pPr>
        <w:pStyle w:val="Normal"/>
        <w:spacing w:lineRule="exact" w:line="15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spacing w:lineRule="auto" w:line="235"/>
        <w:ind w:firstLine="708" w:left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возможности работы объектов экономики, организаций и учреждений Кунашакского муниципального округа от автономных источников энергоснабжения и использования для этих целей других источников, в том числе</w:t>
      </w:r>
    </w:p>
    <w:p>
      <w:pPr>
        <w:pStyle w:val="Normal"/>
        <w:spacing w:lineRule="exact" w:line="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</w:r>
    </w:p>
    <w:p>
      <w:pPr>
        <w:pStyle w:val="Normal"/>
        <w:numPr>
          <w:ilvl w:val="0"/>
          <w:numId w:val="5"/>
        </w:numPr>
        <w:tabs>
          <w:tab w:val="clear" w:pos="720"/>
          <w:tab w:val="left" w:pos="221" w:leader="none"/>
        </w:tabs>
        <w:ind w:hanging="221" w:left="221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твердого топлива;</w:t>
      </w:r>
    </w:p>
    <w:p>
      <w:pPr>
        <w:pStyle w:val="Normal"/>
        <w:spacing w:lineRule="exact" w:line="15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оценка эффективности мероприятий по повышению устойчивости функционирования объектов экономики и анализ возможных потерь основных производственных фондов и мощностей в чрезвычайных ситуациях;</w:t>
      </w:r>
    </w:p>
    <w:p>
      <w:pPr>
        <w:pStyle w:val="Normal"/>
        <w:spacing w:lineRule="exact" w:line="15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8"/>
        <w:ind w:firstLine="708"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анализ эффективности мероприятий по повышению устойчивости функционирования системы управления и связи, в том числе способности дублеров обеспечить управление округом, объектами экономики при нарушениях связи с основными органами управления.</w:t>
      </w:r>
    </w:p>
    <w:p>
      <w:pPr>
        <w:pStyle w:val="Normal"/>
        <w:spacing w:lineRule="exact" w:line="4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4.2. По вопросам защиты населения и обеспечения жизнедеятельности:</w:t>
      </w:r>
    </w:p>
    <w:p>
      <w:pPr>
        <w:pStyle w:val="Normal"/>
        <w:tabs>
          <w:tab w:val="clear" w:pos="720"/>
          <w:tab w:val="left" w:pos="1761" w:leader="none"/>
          <w:tab w:val="left" w:pos="3881" w:leader="none"/>
          <w:tab w:val="left" w:pos="5181" w:leader="none"/>
          <w:tab w:val="left" w:pos="6361" w:leader="none"/>
          <w:tab w:val="left" w:pos="7861" w:leader="none"/>
        </w:tabs>
        <w:jc w:val="both"/>
        <w:rPr/>
      </w:pPr>
      <w:r>
        <w:rPr>
          <w:rFonts w:eastAsia="Times New Roman"/>
          <w:sz w:val="28"/>
          <w:szCs w:val="28"/>
        </w:rPr>
        <w:t>-анализ      эффективности        системы</w:t>
        <w:tab/>
        <w:t xml:space="preserve"> защиты</w:t>
        <w:tab/>
        <w:t xml:space="preserve"> населения Кунашакского муниципального </w:t>
      </w:r>
      <w:r>
        <w:rPr>
          <w:rFonts w:eastAsia="Times New Roman"/>
          <w:sz w:val="28"/>
          <w:szCs w:val="28"/>
        </w:rPr>
        <w:t>округа</w:t>
      </w:r>
      <w:r>
        <w:rPr>
          <w:rFonts w:eastAsia="Times New Roman"/>
          <w:sz w:val="28"/>
          <w:szCs w:val="28"/>
        </w:rPr>
        <w:t xml:space="preserve"> и обеспечения его жизнедеятельности;</w:t>
      </w:r>
    </w:p>
    <w:p>
      <w:pPr>
        <w:pStyle w:val="Normal"/>
        <w:tabs>
          <w:tab w:val="clear" w:pos="720"/>
          <w:tab w:val="left" w:pos="2541" w:leader="none"/>
          <w:tab w:val="left" w:pos="4261" w:leader="none"/>
          <w:tab w:val="left" w:pos="5401" w:leader="none"/>
          <w:tab w:val="left" w:pos="7021" w:leader="none"/>
          <w:tab w:val="left" w:pos="8821" w:leader="none"/>
        </w:tabs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-определение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возможных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потерь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населения,</w:t>
      </w:r>
      <w:r>
        <w:rPr>
          <w:sz w:val="20"/>
          <w:szCs w:val="20"/>
        </w:rPr>
        <w:tab/>
      </w:r>
      <w:r>
        <w:rPr>
          <w:rFonts w:eastAsia="Times New Roman"/>
          <w:sz w:val="28"/>
          <w:szCs w:val="28"/>
        </w:rPr>
        <w:t>разрушений</w:t>
      </w:r>
      <w:r>
        <w:rPr>
          <w:sz w:val="20"/>
          <w:szCs w:val="20"/>
        </w:rPr>
        <w:tab/>
      </w:r>
      <w:r>
        <w:rPr>
          <w:rFonts w:eastAsia="Times New Roman"/>
          <w:sz w:val="27"/>
          <w:szCs w:val="27"/>
        </w:rPr>
        <w:t>объектов</w:t>
      </w:r>
    </w:p>
    <w:p>
      <w:pPr>
        <w:pStyle w:val="Normal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жизнеобеспечения Кунашакского муниципального округа;</w:t>
      </w:r>
    </w:p>
    <w:p>
      <w:pPr>
        <w:pStyle w:val="Normal"/>
        <w:tabs>
          <w:tab w:val="clear" w:pos="720"/>
          <w:tab w:val="left" w:pos="2241" w:leader="none"/>
          <w:tab w:val="left" w:pos="4041" w:leader="none"/>
          <w:tab w:val="left" w:pos="4521" w:leader="none"/>
          <w:tab w:val="left" w:pos="6341" w:leader="none"/>
          <w:tab w:val="left" w:pos="8981" w:leader="none"/>
        </w:tabs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-подготовка</w:t>
        <w:tab/>
        <w:t>предложений</w:t>
        <w:tab/>
        <w:t>по</w:t>
        <w:tab/>
        <w:t>дальнейшему</w:t>
        <w:tab/>
        <w:t>совершенствованию</w:t>
        <w:tab/>
        <w:t>защиты</w:t>
      </w:r>
    </w:p>
    <w:p>
      <w:pPr>
        <w:pStyle w:val="Normal"/>
        <w:spacing w:lineRule="exact" w:line="1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населения Кунашакского муниципального округа;</w:t>
      </w:r>
    </w:p>
    <w:p>
      <w:pPr>
        <w:pStyle w:val="Normal"/>
        <w:spacing w:lineRule="exact" w:line="13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auto" w:line="235"/>
        <w:ind w:left="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-подготовка предложений по дальнейшему повышению устойчивости функционирования организаций, предприятий и учреждений социальной сферы на территории Кунашакского муниципального округа.</w:t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  <w:bookmarkStart w:id="0" w:name="_GoBack"/>
      <w:bookmarkStart w:id="1" w:name="_GoBack"/>
      <w:bookmarkEnd w:id="1"/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21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200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spacing w:lineRule="exact" w:line="387"/>
        <w:rPr>
          <w:sz w:val="20"/>
          <w:szCs w:val="20"/>
        </w:rPr>
      </w:pPr>
      <w:r>
        <w:rPr>
          <w:sz w:val="20"/>
          <w:szCs w:val="20"/>
        </w:rPr>
      </w:r>
    </w:p>
    <w:sectPr>
      <w:type w:val="nextPage"/>
      <w:pgSz w:w="11906" w:h="16838"/>
      <w:pgMar w:left="1300" w:right="566" w:gutter="0" w:header="0" w:top="561" w:footer="0" w:bottom="239"/>
      <w:pgNumType w:fmt="decimal"/>
      <w:formProt w:val="false"/>
      <w:textDirection w:val="lrTb"/>
      <w:docGrid w:type="default" w:linePitch="10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Times New Roman">
    <w:charset w:val="01"/>
    <w:family w:val="roman"/>
    <w:pitch w:val="default"/>
  </w:font>
  <w:font w:name="PT Astra Serif">
    <w:charset w:val="01"/>
    <w:family w:val="roman"/>
    <w:pitch w:val="default"/>
  </w:font>
  <w:font w:name="OpenSymbol">
    <w:altName w:val="Arial Unicode MS"/>
    <w:charset w:val="01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о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2">
    <w:lvl w:ilvl="0">
      <w:start w:val="35"/>
      <w:numFmt w:val="upperLetter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3">
    <w:lvl w:ilvl="0">
      <w:start w:val="1"/>
      <w:numFmt w:val="bullet"/>
      <w:lvlText w:val="и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4">
    <w:lvl w:ilvl="0">
      <w:start w:val="61"/>
      <w:numFmt w:val="upperLetter"/>
      <w:lvlText w:val="%1."/>
      <w:lvlJc w:val="left"/>
      <w:pPr>
        <w:tabs>
          <w:tab w:val="num" w:pos="0"/>
        </w:tabs>
        <w:ind w:left="0" w:hanging="0"/>
      </w:pPr>
      <w:rPr/>
    </w:lvl>
    <w:lvl w:ilvl="1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5">
    <w:lvl w:ilvl="0">
      <w:start w:val="1"/>
      <w:numFmt w:val="bullet"/>
      <w:lvlText w:val="и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1">
      <w:start w:val="1"/>
      <w:numFmt w:val="bullet"/>
      <w:lvlText w:val="В"/>
      <w:lvlJc w:val="left"/>
      <w:pPr>
        <w:tabs>
          <w:tab w:val="num" w:pos="0"/>
        </w:tabs>
        <w:ind w:left="0" w:hanging="0"/>
      </w:pPr>
      <w:rPr>
        <w:rFonts w:ascii="OpenSymbol" w:hAnsi="OpenSymbol" w:cs="OpenSymbol" w:hint="default"/>
      </w:rPr>
    </w:lvl>
    <w:lvl w:ilvl="2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4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5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6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7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  <w:lvl w:ilvl="8">
      <w:start w:val="0"/>
      <w:numFmt w:val="decimal"/>
      <w:lvlText w:val=""/>
      <w:lvlJc w:val="left"/>
      <w:pPr>
        <w:tabs>
          <w:tab w:val="num" w:pos="0"/>
        </w:tabs>
        <w:ind w:left="0" w:hanging="0"/>
      </w:pPr>
      <w:rPr/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40"/>
  <w:defaultTabStop w:val="720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" w:cs="Times New Roman" w:eastAsiaTheme="minorEastAsia"/>
        <w:sz w:val="22"/>
        <w:szCs w:val="22"/>
        <w:lang w:val="ru-RU" w:eastAsia="ru-RU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833ed"/>
    <w:pPr>
      <w:widowControl/>
      <w:suppressAutoHyphens w:val="true"/>
      <w:bidi w:val="0"/>
      <w:spacing w:before="0" w:after="0"/>
      <w:jc w:val="left"/>
    </w:pPr>
    <w:rPr>
      <w:rFonts w:ascii="Times New Roman" w:hAnsi="Times New Roman" w:eastAsia="" w:cs="Times New Roman" w:eastAsiaTheme="minorEastAsia"/>
      <w:color w:val="auto"/>
      <w:kern w:val="0"/>
      <w:sz w:val="22"/>
      <w:szCs w:val="22"/>
      <w:lang w:val="ru-RU" w:eastAsia="ru-RU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user">
    <w:name w:val="Заголовок (user)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user1">
    <w:name w:val="Указатель (user)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a4">
    <w:name w:val="Table Grid"/>
    <w:basedOn w:val="a1"/>
    <w:uiPriority w:val="59"/>
    <w:rsid w:val="002e332a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Application>LibreOffice/25.2.6.2$Linux_X86_64 LibreOffice_project/520$Build-2</Application>
  <AppVersion>15.0000</AppVersion>
  <Pages>4</Pages>
  <Words>1050</Words>
  <Characters>8382</Characters>
  <CharactersWithSpaces>9629</CharactersWithSpaces>
  <Paragraphs>58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2020-02-04T12:39:00Z</dcterms:created>
  <dc:creator>Windows User</dc:creator>
  <dc:description/>
  <dc:language>ru-RU</dc:language>
  <cp:lastModifiedBy/>
  <cp:lastPrinted>2026-04-29T11:05:12Z</cp:lastPrinted>
  <dcterms:modified xsi:type="dcterms:W3CDTF">2026-04-29T11:10:14Z</dcterms:modified>
  <cp:revision>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